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59D" w:rsidRPr="0087559D" w:rsidRDefault="0087559D" w:rsidP="0087559D">
      <w:pPr>
        <w:spacing w:after="0"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PROMULGACION:</w:t>
      </w:r>
      <w:r w:rsidRPr="0087559D">
        <w:rPr>
          <w:rFonts w:ascii="Arial" w:eastAsia="Times New Roman" w:hAnsi="Arial" w:cs="Arial"/>
          <w:color w:val="000000"/>
          <w:sz w:val="20"/>
          <w:szCs w:val="20"/>
          <w:lang w:eastAsia="es-UY"/>
        </w:rPr>
        <w:t xml:space="preserve"> 8 de junio de 2004</w:t>
      </w:r>
      <w:r w:rsidRPr="0087559D">
        <w:rPr>
          <w:rFonts w:ascii="Arial" w:eastAsia="Times New Roman" w:hAnsi="Arial" w:cs="Arial"/>
          <w:color w:val="000000"/>
          <w:sz w:val="20"/>
          <w:szCs w:val="20"/>
          <w:lang w:eastAsia="es-UY"/>
        </w:rPr>
        <w:br/>
      </w:r>
      <w:r w:rsidRPr="0087559D">
        <w:rPr>
          <w:rFonts w:ascii="Arial" w:eastAsia="Times New Roman" w:hAnsi="Arial" w:cs="Arial"/>
          <w:b/>
          <w:bCs/>
          <w:color w:val="000000"/>
          <w:sz w:val="20"/>
          <w:szCs w:val="20"/>
          <w:lang w:eastAsia="es-UY"/>
        </w:rPr>
        <w:t>PUBLICACION:</w:t>
      </w:r>
      <w:r w:rsidRPr="0087559D">
        <w:rPr>
          <w:rFonts w:ascii="Arial" w:eastAsia="Times New Roman" w:hAnsi="Arial" w:cs="Arial"/>
          <w:color w:val="000000"/>
          <w:sz w:val="20"/>
          <w:szCs w:val="20"/>
          <w:lang w:eastAsia="es-UY"/>
        </w:rPr>
        <w:t xml:space="preserve"> 15 de junio de 2004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FF0000"/>
          <w:sz w:val="27"/>
          <w:szCs w:val="27"/>
          <w:lang w:eastAsia="es-UY"/>
        </w:rPr>
        <w:t>Decreto Nº 186/004 - Infracciones laborales. Reglamentación.</w:t>
      </w:r>
      <w:r w:rsidRPr="0087559D">
        <w:rPr>
          <w:rFonts w:ascii="Arial" w:eastAsia="Times New Roman" w:hAnsi="Arial" w:cs="Arial"/>
          <w:color w:val="000000"/>
          <w:sz w:val="20"/>
          <w:szCs w:val="20"/>
          <w:lang w:eastAsia="es-UY"/>
        </w:rPr>
        <w:t xml:space="preserve">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MINISTERIO DE TRABAJO Y SEGURIDAD SOCIAL</w:t>
      </w:r>
      <w:r w:rsidRPr="0087559D">
        <w:rPr>
          <w:rFonts w:ascii="Arial" w:eastAsia="Times New Roman" w:hAnsi="Arial" w:cs="Arial"/>
          <w:color w:val="000000"/>
          <w:sz w:val="20"/>
          <w:szCs w:val="20"/>
          <w:lang w:eastAsia="es-UY"/>
        </w:rPr>
        <w:t xml:space="preserve"> </w:t>
      </w:r>
    </w:p>
    <w:p w:rsidR="0087559D" w:rsidRPr="0087559D" w:rsidRDefault="0087559D" w:rsidP="0087559D">
      <w:pPr>
        <w:spacing w:before="100" w:beforeAutospacing="1" w:after="100" w:afterAutospacing="1" w:line="240" w:lineRule="auto"/>
        <w:jc w:val="right"/>
        <w:rPr>
          <w:rFonts w:ascii="Arial" w:eastAsia="Times New Roman" w:hAnsi="Arial" w:cs="Arial"/>
          <w:color w:val="000000"/>
          <w:sz w:val="20"/>
          <w:szCs w:val="20"/>
          <w:lang w:eastAsia="es-UY"/>
        </w:rPr>
      </w:pPr>
      <w:r w:rsidRPr="0087559D">
        <w:rPr>
          <w:rFonts w:ascii="Arial" w:eastAsia="Times New Roman" w:hAnsi="Arial" w:cs="Arial"/>
          <w:color w:val="000000"/>
          <w:sz w:val="20"/>
          <w:szCs w:val="20"/>
          <w:lang w:eastAsia="es-UY"/>
        </w:rPr>
        <w:t xml:space="preserve">Montevideo, 8 de junio de 2004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VISTO</w:t>
      </w:r>
      <w:r w:rsidRPr="0087559D">
        <w:rPr>
          <w:rFonts w:ascii="Arial" w:eastAsia="Times New Roman" w:hAnsi="Arial" w:cs="Arial"/>
          <w:color w:val="000000"/>
          <w:sz w:val="20"/>
          <w:szCs w:val="20"/>
          <w:lang w:eastAsia="es-UY"/>
        </w:rPr>
        <w:t xml:space="preserve">: el artículo 289 de la ley 15.903 de fecha 10 de noviembre de 1987, en la redacción dada por el </w:t>
      </w:r>
      <w:hyperlink r:id="rId4" w:anchor="art/412" w:history="1">
        <w:r w:rsidRPr="0087559D">
          <w:rPr>
            <w:rFonts w:ascii="Arial" w:eastAsia="Times New Roman" w:hAnsi="Arial" w:cs="Arial"/>
            <w:color w:val="0000FF"/>
            <w:sz w:val="20"/>
            <w:u w:val="single"/>
            <w:lang w:eastAsia="es-UY"/>
          </w:rPr>
          <w:t>artículo 412 de la ley 16.736</w:t>
        </w:r>
      </w:hyperlink>
      <w:r w:rsidRPr="0087559D">
        <w:rPr>
          <w:rFonts w:ascii="Arial" w:eastAsia="Times New Roman" w:hAnsi="Arial" w:cs="Arial"/>
          <w:color w:val="000000"/>
          <w:sz w:val="20"/>
          <w:szCs w:val="20"/>
          <w:lang w:eastAsia="es-UY"/>
        </w:rPr>
        <w:t xml:space="preserve"> de 5 de enero de 1996.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RESULTANDO</w:t>
      </w:r>
      <w:r w:rsidRPr="0087559D">
        <w:rPr>
          <w:rFonts w:ascii="Arial" w:eastAsia="Times New Roman" w:hAnsi="Arial" w:cs="Arial"/>
          <w:color w:val="000000"/>
          <w:sz w:val="20"/>
          <w:szCs w:val="20"/>
          <w:lang w:eastAsia="es-UY"/>
        </w:rPr>
        <w:t xml:space="preserve">: Que dicha norma dispone: "Las infracciones a los convenios internacionales de trabajo, leyes, decretos, resoluciones, laudos y convenios colectivos, cuyo contralor corresponde a la Inspección General del Trabajo y de la Seguridad Social se sancionarán con amonestación, multa o clausura del establecimiento. </w:t>
      </w:r>
      <w:r w:rsidRPr="0087559D">
        <w:rPr>
          <w:rFonts w:ascii="Arial" w:eastAsia="Times New Roman" w:hAnsi="Arial" w:cs="Arial"/>
          <w:color w:val="000000"/>
          <w:sz w:val="20"/>
          <w:szCs w:val="20"/>
          <w:lang w:eastAsia="es-UY"/>
        </w:rPr>
        <w:br/>
        <w:t xml:space="preserve">La amonestación implica que la empresa pasa a integrar el Registro de Infractores a las Normas Laborales. </w:t>
      </w:r>
      <w:r w:rsidRPr="0087559D">
        <w:rPr>
          <w:rFonts w:ascii="Arial" w:eastAsia="Times New Roman" w:hAnsi="Arial" w:cs="Arial"/>
          <w:color w:val="000000"/>
          <w:sz w:val="20"/>
          <w:szCs w:val="20"/>
          <w:lang w:eastAsia="es-UY"/>
        </w:rPr>
        <w:br/>
        <w:t xml:space="preserve">Las multas se graduarán según la gravedad de la infracción en una cantidad fijada entre los importes de uno a ciento cincuenta jornales o días de sueldo de cada trabajador comprendido en la misma, o que pueda ser afectado por ella. El monto de la multa así determinado, se convertirá a unidades reajustables. En caso de reincidencia, se duplicará la escala anterior. </w:t>
      </w:r>
      <w:r w:rsidRPr="0087559D">
        <w:rPr>
          <w:rFonts w:ascii="Arial" w:eastAsia="Times New Roman" w:hAnsi="Arial" w:cs="Arial"/>
          <w:color w:val="000000"/>
          <w:sz w:val="20"/>
          <w:szCs w:val="20"/>
          <w:lang w:eastAsia="es-UY"/>
        </w:rPr>
        <w:br/>
        <w:t xml:space="preserve">En los casos en que la sanción a imponer tenga como fundamento la infracción a las disposiciones de los Convenios Internacionales del Trabajo Nros. 87 y 98 referentes a la libertad sindical, la base de cálculo se determinará de acuerdo al número total de trabajadores de la infractora. </w:t>
      </w:r>
      <w:r w:rsidRPr="0087559D">
        <w:rPr>
          <w:rFonts w:ascii="Arial" w:eastAsia="Times New Roman" w:hAnsi="Arial" w:cs="Arial"/>
          <w:color w:val="000000"/>
          <w:sz w:val="20"/>
          <w:szCs w:val="20"/>
          <w:lang w:eastAsia="es-UY"/>
        </w:rPr>
        <w:br/>
        <w:t xml:space="preserve">La clausura de los establecimientos no podrá ser mayor a los seis días, quedando las empresas obligadas a abonar la totalidad de los sueldos, salarios y demás obligaciones emergentes de la relación de trabajo, por el término que dure el cierre de los mismos. </w:t>
      </w:r>
      <w:r w:rsidRPr="0087559D">
        <w:rPr>
          <w:rFonts w:ascii="Arial" w:eastAsia="Times New Roman" w:hAnsi="Arial" w:cs="Arial"/>
          <w:color w:val="000000"/>
          <w:sz w:val="20"/>
          <w:szCs w:val="20"/>
          <w:lang w:eastAsia="es-UY"/>
        </w:rPr>
        <w:br/>
        <w:t xml:space="preserve">La clausura será dispuesta por resolución fundada del Ministerio de Trabajo y Seguridad Social, a solicitud del Inspector General del Trabajo y de la Seguridad Social. </w:t>
      </w:r>
      <w:r w:rsidRPr="0087559D">
        <w:rPr>
          <w:rFonts w:ascii="Arial" w:eastAsia="Times New Roman" w:hAnsi="Arial" w:cs="Arial"/>
          <w:color w:val="000000"/>
          <w:sz w:val="20"/>
          <w:szCs w:val="20"/>
          <w:lang w:eastAsia="es-UY"/>
        </w:rPr>
        <w:br/>
        <w:t xml:space="preserve">La Inspección mantendrá las facultades atribuidas por otros textos legales vigentes. </w:t>
      </w:r>
      <w:r w:rsidRPr="0087559D">
        <w:rPr>
          <w:rFonts w:ascii="Arial" w:eastAsia="Times New Roman" w:hAnsi="Arial" w:cs="Arial"/>
          <w:color w:val="000000"/>
          <w:sz w:val="20"/>
          <w:szCs w:val="20"/>
          <w:lang w:eastAsia="es-UY"/>
        </w:rPr>
        <w:br/>
        <w:t xml:space="preserve">La clausura de los establecimientos será aplicable ante la comprobación de infracciones que demuestren una clara defraudación al Estado o perjuicio a los trabajadores".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CONSIDERANDO</w:t>
      </w:r>
      <w:r w:rsidRPr="0087559D">
        <w:rPr>
          <w:rFonts w:ascii="Arial" w:eastAsia="Times New Roman" w:hAnsi="Arial" w:cs="Arial"/>
          <w:color w:val="000000"/>
          <w:sz w:val="20"/>
          <w:szCs w:val="20"/>
          <w:lang w:eastAsia="es-UY"/>
        </w:rPr>
        <w:t xml:space="preserve">: I) Que si bien la ley establece, claramente, cual es el monto máximo y mínimo de la multa a imponer por trabajador afectado, deja totalmente librada a la discrecionalidad del funcionario actuante, la determinación de la misma. </w:t>
      </w:r>
      <w:r w:rsidRPr="0087559D">
        <w:rPr>
          <w:rFonts w:ascii="Arial" w:eastAsia="Times New Roman" w:hAnsi="Arial" w:cs="Arial"/>
          <w:color w:val="000000"/>
          <w:sz w:val="20"/>
          <w:szCs w:val="20"/>
          <w:lang w:eastAsia="es-UY"/>
        </w:rPr>
        <w:br/>
        <w:t xml:space="preserve">II) Que es conveniente reglamentar la disposición legal referida a efectos de crear los criterios para fijar el monto de las multas, con carácter general, atendiendo los distintos niveles de infracción, lo que implicará que a situaciones similares se apliquen sanciones similares.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r w:rsidRPr="0087559D">
        <w:rPr>
          <w:rFonts w:ascii="Arial" w:eastAsia="Times New Roman" w:hAnsi="Arial" w:cs="Arial"/>
          <w:b/>
          <w:bCs/>
          <w:color w:val="000000"/>
          <w:sz w:val="20"/>
          <w:szCs w:val="20"/>
          <w:lang w:eastAsia="es-UY"/>
        </w:rPr>
        <w:t>ATENTO</w:t>
      </w:r>
      <w:r w:rsidRPr="0087559D">
        <w:rPr>
          <w:rFonts w:ascii="Arial" w:eastAsia="Times New Roman" w:hAnsi="Arial" w:cs="Arial"/>
          <w:color w:val="000000"/>
          <w:sz w:val="20"/>
          <w:szCs w:val="20"/>
          <w:lang w:eastAsia="es-UY"/>
        </w:rPr>
        <w:t xml:space="preserve">: A lo precedentemente expuesto.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EL PRESIDENTE DE LA REPUBLICA</w:t>
      </w:r>
      <w:r w:rsidRPr="0087559D">
        <w:rPr>
          <w:rFonts w:ascii="Arial" w:eastAsia="Times New Roman" w:hAnsi="Arial" w:cs="Arial"/>
          <w:b/>
          <w:bCs/>
          <w:color w:val="000000"/>
          <w:sz w:val="20"/>
          <w:szCs w:val="20"/>
          <w:lang w:eastAsia="es-UY"/>
        </w:rPr>
        <w:br/>
        <w:t>DECRETA:</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0" w:name="art/1"/>
      <w:r w:rsidRPr="0087559D">
        <w:rPr>
          <w:rFonts w:ascii="Arial" w:eastAsia="Times New Roman" w:hAnsi="Arial" w:cs="Arial"/>
          <w:b/>
          <w:bCs/>
          <w:color w:val="000000"/>
          <w:sz w:val="20"/>
          <w:szCs w:val="20"/>
          <w:lang w:eastAsia="es-UY"/>
        </w:rPr>
        <w:t>ART. 1º.-</w:t>
      </w:r>
      <w:bookmarkEnd w:id="0"/>
      <w:r w:rsidRPr="0087559D">
        <w:rPr>
          <w:rFonts w:ascii="Arial" w:eastAsia="Times New Roman" w:hAnsi="Arial" w:cs="Arial"/>
          <w:color w:val="000000"/>
          <w:sz w:val="20"/>
          <w:szCs w:val="20"/>
          <w:lang w:eastAsia="es-UY"/>
        </w:rPr>
        <w:br/>
        <w:t xml:space="preserve">Son infracciones laborales, las acciones u omisiones contrarias a las disposiciones legales, reglamentarias y convenios colectivos, cuya vigilancia corresponde a la Inspección General del Trabajo y Seguridad Social.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 w:name="art/2"/>
      <w:r w:rsidRPr="0087559D">
        <w:rPr>
          <w:rFonts w:ascii="Arial" w:eastAsia="Times New Roman" w:hAnsi="Arial" w:cs="Arial"/>
          <w:b/>
          <w:bCs/>
          <w:color w:val="000000"/>
          <w:sz w:val="20"/>
          <w:szCs w:val="20"/>
          <w:lang w:eastAsia="es-UY"/>
        </w:rPr>
        <w:t>ART. 2º.-</w:t>
      </w:r>
      <w:bookmarkEnd w:id="1"/>
      <w:r w:rsidRPr="0087559D">
        <w:rPr>
          <w:rFonts w:ascii="Arial" w:eastAsia="Times New Roman" w:hAnsi="Arial" w:cs="Arial"/>
          <w:color w:val="000000"/>
          <w:sz w:val="20"/>
          <w:szCs w:val="20"/>
          <w:lang w:eastAsia="es-UY"/>
        </w:rPr>
        <w:br/>
        <w:t xml:space="preserve">Las infracciones se califican en leves, graves y muy graves, en atención a la naturaleza del deber infringido y entidad del derecho afectado y se gradúan de acuerdo con lo establecido en la presente norma.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2" w:name="art/3"/>
      <w:r w:rsidRPr="0087559D">
        <w:rPr>
          <w:rFonts w:ascii="Arial" w:eastAsia="Times New Roman" w:hAnsi="Arial" w:cs="Arial"/>
          <w:b/>
          <w:bCs/>
          <w:color w:val="000000"/>
          <w:sz w:val="20"/>
          <w:szCs w:val="20"/>
          <w:lang w:eastAsia="es-UY"/>
        </w:rPr>
        <w:lastRenderedPageBreak/>
        <w:t>ART. 3º.-</w:t>
      </w:r>
      <w:bookmarkEnd w:id="2"/>
      <w:r w:rsidRPr="0087559D">
        <w:rPr>
          <w:rFonts w:ascii="Arial" w:eastAsia="Times New Roman" w:hAnsi="Arial" w:cs="Arial"/>
          <w:color w:val="000000"/>
          <w:sz w:val="20"/>
          <w:szCs w:val="20"/>
          <w:lang w:eastAsia="es-UY"/>
        </w:rPr>
        <w:br/>
        <w:t xml:space="preserve">Las infracciones no podrán ser objeto de sanción sin la previa instrucción del oportuno procedimiento por la Inspección General del Trabajo y de la Seguridad Social.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CAPITULO I</w:t>
      </w:r>
    </w:p>
    <w:p w:rsidR="0087559D" w:rsidRPr="0087559D" w:rsidRDefault="0087559D" w:rsidP="0087559D">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 xml:space="preserve">INFRACCIONES A LAS DISPOSICIONES LEGALES, REGLAMENTARIAS Y </w:t>
      </w:r>
      <w:r w:rsidRPr="0087559D">
        <w:rPr>
          <w:rFonts w:ascii="Arial" w:eastAsia="Times New Roman" w:hAnsi="Arial" w:cs="Arial"/>
          <w:b/>
          <w:bCs/>
          <w:color w:val="000000"/>
          <w:sz w:val="20"/>
          <w:szCs w:val="20"/>
          <w:lang w:eastAsia="es-UY"/>
        </w:rPr>
        <w:br/>
        <w:t>CONVENIOS COLECTIVOS EN MATERIA LABORAL</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3" w:name="art/4"/>
      <w:r w:rsidRPr="0087559D">
        <w:rPr>
          <w:rFonts w:ascii="Arial" w:eastAsia="Times New Roman" w:hAnsi="Arial" w:cs="Arial"/>
          <w:b/>
          <w:bCs/>
          <w:color w:val="000000"/>
          <w:sz w:val="20"/>
          <w:szCs w:val="20"/>
          <w:lang w:eastAsia="es-UY"/>
        </w:rPr>
        <w:t>ART. 4º.-</w:t>
      </w:r>
      <w:bookmarkEnd w:id="3"/>
      <w:r w:rsidRPr="0087559D">
        <w:rPr>
          <w:rFonts w:ascii="Arial" w:eastAsia="Times New Roman" w:hAnsi="Arial" w:cs="Arial"/>
          <w:color w:val="000000"/>
          <w:sz w:val="20"/>
          <w:szCs w:val="20"/>
          <w:lang w:eastAsia="es-UY"/>
        </w:rPr>
        <w:br/>
        <w:t xml:space="preserve">Son infracciones leves: </w:t>
      </w:r>
      <w:r w:rsidRPr="0087559D">
        <w:rPr>
          <w:rFonts w:ascii="Arial" w:eastAsia="Times New Roman" w:hAnsi="Arial" w:cs="Arial"/>
          <w:color w:val="000000"/>
          <w:sz w:val="20"/>
          <w:szCs w:val="20"/>
          <w:lang w:eastAsia="es-UY"/>
        </w:rPr>
        <w:br/>
        <w:t xml:space="preserve">a) No llevar en orden y al día los datos de la planilla y del documento único rural, excepto aquellas a que se refiere el artículo 5, las que serán consideradas infracciones graves. </w:t>
      </w:r>
      <w:r w:rsidRPr="0087559D">
        <w:rPr>
          <w:rFonts w:ascii="Arial" w:eastAsia="Times New Roman" w:hAnsi="Arial" w:cs="Arial"/>
          <w:color w:val="000000"/>
          <w:sz w:val="20"/>
          <w:szCs w:val="20"/>
          <w:lang w:eastAsia="es-UY"/>
        </w:rPr>
        <w:br/>
        <w:t xml:space="preserve">b) La falta o incorrecta anotación del Libro Único de Trabajo. </w:t>
      </w:r>
      <w:r w:rsidRPr="0087559D">
        <w:rPr>
          <w:rFonts w:ascii="Arial" w:eastAsia="Times New Roman" w:hAnsi="Arial" w:cs="Arial"/>
          <w:color w:val="000000"/>
          <w:sz w:val="20"/>
          <w:szCs w:val="20"/>
          <w:lang w:eastAsia="es-UY"/>
        </w:rPr>
        <w:br/>
        <w:t xml:space="preserve">c) No documentar correctamente el recibo de salarios, salvo las que se contemplan en el artículo 5, las que serán consideradas infracciones graves. </w:t>
      </w:r>
      <w:r w:rsidRPr="0087559D">
        <w:rPr>
          <w:rFonts w:ascii="Arial" w:eastAsia="Times New Roman" w:hAnsi="Arial" w:cs="Arial"/>
          <w:color w:val="000000"/>
          <w:sz w:val="20"/>
          <w:szCs w:val="20"/>
          <w:lang w:eastAsia="es-UY"/>
        </w:rPr>
        <w:br/>
        <w:t xml:space="preserve">d) No exhibir o no disponer del plan de licencias y de los recibos de salarios vacacional cuando le sea solicitado por el Inspector. </w:t>
      </w:r>
      <w:r w:rsidRPr="0087559D">
        <w:rPr>
          <w:rFonts w:ascii="Arial" w:eastAsia="Times New Roman" w:hAnsi="Arial" w:cs="Arial"/>
          <w:color w:val="000000"/>
          <w:sz w:val="20"/>
          <w:szCs w:val="20"/>
          <w:lang w:eastAsia="es-UY"/>
        </w:rPr>
        <w:br/>
        <w:t xml:space="preserve">e) Cualesquiera otras que afecten a cuestiones meramente formales o documentales.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4" w:name="art/5"/>
      <w:r w:rsidRPr="0087559D">
        <w:rPr>
          <w:rFonts w:ascii="Arial" w:eastAsia="Times New Roman" w:hAnsi="Arial" w:cs="Arial"/>
          <w:b/>
          <w:bCs/>
          <w:color w:val="000000"/>
          <w:sz w:val="20"/>
          <w:szCs w:val="20"/>
          <w:lang w:eastAsia="es-UY"/>
        </w:rPr>
        <w:t>ART. 5º.-</w:t>
      </w:r>
      <w:bookmarkEnd w:id="4"/>
      <w:r w:rsidRPr="0087559D">
        <w:rPr>
          <w:rFonts w:ascii="Arial" w:eastAsia="Times New Roman" w:hAnsi="Arial" w:cs="Arial"/>
          <w:color w:val="000000"/>
          <w:sz w:val="20"/>
          <w:szCs w:val="20"/>
          <w:lang w:eastAsia="es-UY"/>
        </w:rPr>
        <w:br/>
        <w:t xml:space="preserve">Son infracciones graves: </w:t>
      </w:r>
      <w:r w:rsidRPr="0087559D">
        <w:rPr>
          <w:rFonts w:ascii="Arial" w:eastAsia="Times New Roman" w:hAnsi="Arial" w:cs="Arial"/>
          <w:color w:val="000000"/>
          <w:sz w:val="20"/>
          <w:szCs w:val="20"/>
          <w:lang w:eastAsia="es-UY"/>
        </w:rPr>
        <w:br/>
        <w:t xml:space="preserve">a) No renovar la planilla o realizarlo en fecha indebida; no registrar la planilla o realizarlo fuera de plazo; no tenerla a la vista de los trabajadores; no disponer de ella en el momento de la visita del Inspector, no anotar a uno o más trabajadores en los plazos reglamentarios. </w:t>
      </w:r>
      <w:r w:rsidRPr="0087559D">
        <w:rPr>
          <w:rFonts w:ascii="Arial" w:eastAsia="Times New Roman" w:hAnsi="Arial" w:cs="Arial"/>
          <w:color w:val="000000"/>
          <w:sz w:val="20"/>
          <w:szCs w:val="20"/>
          <w:lang w:eastAsia="es-UY"/>
        </w:rPr>
        <w:br/>
        <w:t xml:space="preserve">b) Carecer del documento único rural. </w:t>
      </w:r>
      <w:r w:rsidRPr="0087559D">
        <w:rPr>
          <w:rFonts w:ascii="Arial" w:eastAsia="Times New Roman" w:hAnsi="Arial" w:cs="Arial"/>
          <w:color w:val="000000"/>
          <w:sz w:val="20"/>
          <w:szCs w:val="20"/>
          <w:lang w:eastAsia="es-UY"/>
        </w:rPr>
        <w:br/>
        <w:t xml:space="preserve">c) No consignar en el recibo de salarios la fecha de pago o el importe que debe percibir el trabajador o bien hacerlo de forma incorrecta. </w:t>
      </w:r>
      <w:r w:rsidRPr="0087559D">
        <w:rPr>
          <w:rFonts w:ascii="Arial" w:eastAsia="Times New Roman" w:hAnsi="Arial" w:cs="Arial"/>
          <w:color w:val="000000"/>
          <w:sz w:val="20"/>
          <w:szCs w:val="20"/>
          <w:lang w:eastAsia="es-UY"/>
        </w:rPr>
        <w:br/>
        <w:t xml:space="preserve">d) Establecer condiciones de trabajo inferiores a las establecidas en las normas, laudos y convenios colectivos en el trabajo para el que ha sido contratado, salvo convención en contrario. </w:t>
      </w:r>
      <w:r w:rsidRPr="0087559D">
        <w:rPr>
          <w:rFonts w:ascii="Arial" w:eastAsia="Times New Roman" w:hAnsi="Arial" w:cs="Arial"/>
          <w:color w:val="000000"/>
          <w:sz w:val="20"/>
          <w:szCs w:val="20"/>
          <w:lang w:eastAsia="es-UY"/>
        </w:rPr>
        <w:br/>
        <w:t xml:space="preserve">e) Incumplir los derechos que tienen los trabajadores tanto en virtud de normas como de laudos o convenios colectivos en materia de jornadas, licencias, descansos, así como traspasar los límites autorizados en materia de horas extraordinarias o no retribuirlas con los recargos correspondientes, salvo las contempladas en el artículo 6, las que tendrán la consideración de muy graves. </w:t>
      </w:r>
      <w:r w:rsidRPr="0087559D">
        <w:rPr>
          <w:rFonts w:ascii="Arial" w:eastAsia="Times New Roman" w:hAnsi="Arial" w:cs="Arial"/>
          <w:color w:val="000000"/>
          <w:sz w:val="20"/>
          <w:szCs w:val="20"/>
          <w:lang w:eastAsia="es-UY"/>
        </w:rPr>
        <w:br/>
        <w:t xml:space="preserve">f) Utilizar a menores de edad en actividades no autorizadas siempre y cuando no corra riesgo su integridad física o moral. </w:t>
      </w:r>
      <w:r w:rsidRPr="0087559D">
        <w:rPr>
          <w:rFonts w:ascii="Arial" w:eastAsia="Times New Roman" w:hAnsi="Arial" w:cs="Arial"/>
          <w:color w:val="000000"/>
          <w:sz w:val="20"/>
          <w:szCs w:val="20"/>
          <w:lang w:eastAsia="es-UY"/>
        </w:rPr>
        <w:br/>
      </w:r>
      <w:r w:rsidRPr="0087559D">
        <w:rPr>
          <w:rFonts w:ascii="Arial" w:eastAsia="Times New Roman" w:hAnsi="Arial" w:cs="Arial"/>
          <w:color w:val="FF0000"/>
          <w:sz w:val="20"/>
          <w:szCs w:val="20"/>
          <w:lang w:eastAsia="es-UY"/>
        </w:rPr>
        <w:t>g) No descontar la cuota sindical cuando medie consentimiento del trabajador y no proporcionar lugar en el establecimiento para reuniones sindicales fuera del horario de trabajo.</w:t>
      </w:r>
      <w:r w:rsidRPr="0087559D">
        <w:rPr>
          <w:rFonts w:ascii="Arial" w:eastAsia="Times New Roman" w:hAnsi="Arial" w:cs="Arial"/>
          <w:color w:val="000000"/>
          <w:sz w:val="20"/>
          <w:szCs w:val="20"/>
          <w:lang w:eastAsia="es-UY"/>
        </w:rPr>
        <w:t xml:space="preserve"> </w:t>
      </w:r>
      <w:hyperlink r:id="rId5" w:anchor="art/1" w:history="1">
        <w:r w:rsidRPr="0087559D">
          <w:rPr>
            <w:rFonts w:ascii="Arial" w:eastAsia="Times New Roman" w:hAnsi="Arial" w:cs="Arial"/>
            <w:color w:val="0000FF"/>
            <w:sz w:val="20"/>
            <w:u w:val="single"/>
            <w:lang w:eastAsia="es-UY"/>
          </w:rPr>
          <w:t>(Sustituido)</w:t>
        </w:r>
      </w:hyperlink>
      <w:r w:rsidRPr="0087559D">
        <w:rPr>
          <w:rFonts w:ascii="Arial" w:eastAsia="Times New Roman" w:hAnsi="Arial" w:cs="Arial"/>
          <w:color w:val="000000"/>
          <w:sz w:val="20"/>
          <w:szCs w:val="20"/>
          <w:lang w:eastAsia="es-UY"/>
        </w:rPr>
        <w:t xml:space="preserve"> </w:t>
      </w:r>
      <w:r w:rsidRPr="0087559D">
        <w:rPr>
          <w:rFonts w:ascii="Arial" w:eastAsia="Times New Roman" w:hAnsi="Arial" w:cs="Arial"/>
          <w:color w:val="000000"/>
          <w:sz w:val="20"/>
          <w:szCs w:val="20"/>
          <w:lang w:eastAsia="es-UY"/>
        </w:rPr>
        <w:br/>
        <w:t xml:space="preserve">h) No permitir la colocación y uso de la cartelera gremial. </w:t>
      </w:r>
      <w:r w:rsidRPr="0087559D">
        <w:rPr>
          <w:rFonts w:ascii="Arial" w:eastAsia="Times New Roman" w:hAnsi="Arial" w:cs="Arial"/>
          <w:color w:val="000000"/>
          <w:sz w:val="20"/>
          <w:szCs w:val="20"/>
          <w:lang w:eastAsia="es-UY"/>
        </w:rPr>
        <w:br/>
        <w:t xml:space="preserve">i) Las infracciones que supongan incumplimiento de las prescripciones legales, reglamentarias o recogidas en Convenios Colectivos que afecten a cuestiones de fondo en las relaciones laborales.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5" w:name="art/6"/>
      <w:r w:rsidRPr="0087559D">
        <w:rPr>
          <w:rFonts w:ascii="Arial" w:eastAsia="Times New Roman" w:hAnsi="Arial" w:cs="Arial"/>
          <w:b/>
          <w:bCs/>
          <w:color w:val="000000"/>
          <w:sz w:val="20"/>
          <w:szCs w:val="20"/>
          <w:lang w:eastAsia="es-UY"/>
        </w:rPr>
        <w:t>ART. 6º.-</w:t>
      </w:r>
      <w:bookmarkEnd w:id="5"/>
      <w:r w:rsidRPr="0087559D">
        <w:rPr>
          <w:rFonts w:ascii="Arial" w:eastAsia="Times New Roman" w:hAnsi="Arial" w:cs="Arial"/>
          <w:color w:val="000000"/>
          <w:sz w:val="20"/>
          <w:szCs w:val="20"/>
          <w:lang w:eastAsia="es-UY"/>
        </w:rPr>
        <w:br/>
        <w:t xml:space="preserve">Son infracciones muy graves: </w:t>
      </w:r>
      <w:r w:rsidRPr="0087559D">
        <w:rPr>
          <w:rFonts w:ascii="Arial" w:eastAsia="Times New Roman" w:hAnsi="Arial" w:cs="Arial"/>
          <w:color w:val="000000"/>
          <w:sz w:val="20"/>
          <w:szCs w:val="20"/>
          <w:lang w:eastAsia="es-UY"/>
        </w:rPr>
        <w:br/>
        <w:t xml:space="preserve">a) No abonar los salarios devengados por los trabajadores. </w:t>
      </w:r>
      <w:r w:rsidRPr="0087559D">
        <w:rPr>
          <w:rFonts w:ascii="Arial" w:eastAsia="Times New Roman" w:hAnsi="Arial" w:cs="Arial"/>
          <w:color w:val="000000"/>
          <w:sz w:val="20"/>
          <w:szCs w:val="20"/>
          <w:lang w:eastAsia="es-UY"/>
        </w:rPr>
        <w:br/>
        <w:t xml:space="preserve">b) No otorgar o no gozar, efectivamente, en su totalidad de las licencias a las que tengan derecho los trabajadores. </w:t>
      </w:r>
      <w:r w:rsidRPr="0087559D">
        <w:rPr>
          <w:rFonts w:ascii="Arial" w:eastAsia="Times New Roman" w:hAnsi="Arial" w:cs="Arial"/>
          <w:color w:val="000000"/>
          <w:sz w:val="20"/>
          <w:szCs w:val="20"/>
          <w:lang w:eastAsia="es-UY"/>
        </w:rPr>
        <w:br/>
        <w:t xml:space="preserve">c) No otorgar ni compensar los descansos intermedios a que tengan derecho los trabajadores. </w:t>
      </w:r>
      <w:r w:rsidRPr="0087559D">
        <w:rPr>
          <w:rFonts w:ascii="Arial" w:eastAsia="Times New Roman" w:hAnsi="Arial" w:cs="Arial"/>
          <w:color w:val="000000"/>
          <w:sz w:val="20"/>
          <w:szCs w:val="20"/>
          <w:lang w:eastAsia="es-UY"/>
        </w:rPr>
        <w:br/>
        <w:t xml:space="preserve">d) Utilizar trabajadores extranjeros que carezcan de los permisos reglamentarios. </w:t>
      </w:r>
      <w:r w:rsidRPr="0087559D">
        <w:rPr>
          <w:rFonts w:ascii="Arial" w:eastAsia="Times New Roman" w:hAnsi="Arial" w:cs="Arial"/>
          <w:color w:val="000000"/>
          <w:sz w:val="20"/>
          <w:szCs w:val="20"/>
          <w:lang w:eastAsia="es-UY"/>
        </w:rPr>
        <w:br/>
        <w:t xml:space="preserve">e) Utilizar a menores de edad en actividades no autorizadas cuando corra riesgo su integridad física o moral. </w:t>
      </w:r>
      <w:r w:rsidRPr="0087559D">
        <w:rPr>
          <w:rFonts w:ascii="Arial" w:eastAsia="Times New Roman" w:hAnsi="Arial" w:cs="Arial"/>
          <w:color w:val="000000"/>
          <w:sz w:val="20"/>
          <w:szCs w:val="20"/>
          <w:lang w:eastAsia="es-UY"/>
        </w:rPr>
        <w:br/>
        <w:t xml:space="preserve">f) Utilizar medios directos o indirectos para dificultar o impedir la afiliación a un sindicato así como su baja en el mismo. </w:t>
      </w:r>
      <w:r w:rsidRPr="0087559D">
        <w:rPr>
          <w:rFonts w:ascii="Arial" w:eastAsia="Times New Roman" w:hAnsi="Arial" w:cs="Arial"/>
          <w:color w:val="000000"/>
          <w:sz w:val="20"/>
          <w:szCs w:val="20"/>
          <w:lang w:eastAsia="es-UY"/>
        </w:rPr>
        <w:br/>
        <w:t xml:space="preserve">-Despedir a un trabajador o discriminarlo por el hecho de ejercer actividades sindicales. </w:t>
      </w:r>
      <w:r w:rsidRPr="0087559D">
        <w:rPr>
          <w:rFonts w:ascii="Arial" w:eastAsia="Times New Roman" w:hAnsi="Arial" w:cs="Arial"/>
          <w:color w:val="000000"/>
          <w:sz w:val="20"/>
          <w:szCs w:val="20"/>
          <w:lang w:eastAsia="es-UY"/>
        </w:rPr>
        <w:br/>
        <w:t xml:space="preserve">-Asimismo cualquier acción u omisión de las no señaladas anteriormente que vulnere de </w:t>
      </w:r>
      <w:r w:rsidRPr="0087559D">
        <w:rPr>
          <w:rFonts w:ascii="Arial" w:eastAsia="Times New Roman" w:hAnsi="Arial" w:cs="Arial"/>
          <w:color w:val="000000"/>
          <w:sz w:val="20"/>
          <w:szCs w:val="20"/>
          <w:lang w:eastAsia="es-UY"/>
        </w:rPr>
        <w:lastRenderedPageBreak/>
        <w:t xml:space="preserve">manera directa los derechos sindicales de los trabajadores reconocidos en los Convenios Internacionales ratificados por la Republica Oriental del Uruguay, en las disposiciones legales y reglamentarias y en los convenios colectivos. </w:t>
      </w:r>
      <w:r w:rsidRPr="0087559D">
        <w:rPr>
          <w:rFonts w:ascii="Arial" w:eastAsia="Times New Roman" w:hAnsi="Arial" w:cs="Arial"/>
          <w:color w:val="000000"/>
          <w:sz w:val="20"/>
          <w:szCs w:val="20"/>
          <w:lang w:eastAsia="es-UY"/>
        </w:rPr>
        <w:br/>
        <w:t xml:space="preserve">g) Las acciones u omisiones que impliquen discriminación en las condiciones de trabajo por razón de sexo, nacionalidad, estado civil, raza, condición social, ideas políticas y religiosas y adhesión o no a sindicatos. </w:t>
      </w:r>
      <w:r w:rsidRPr="0087559D">
        <w:rPr>
          <w:rFonts w:ascii="Arial" w:eastAsia="Times New Roman" w:hAnsi="Arial" w:cs="Arial"/>
          <w:color w:val="000000"/>
          <w:sz w:val="20"/>
          <w:szCs w:val="20"/>
          <w:lang w:eastAsia="es-UY"/>
        </w:rPr>
        <w:br/>
        <w:t xml:space="preserve">h) El acoso sexual en el ámbito de las relaciones laborales.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CAPITULO II</w:t>
      </w:r>
    </w:p>
    <w:p w:rsidR="0087559D" w:rsidRPr="0087559D" w:rsidRDefault="0087559D" w:rsidP="0087559D">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 xml:space="preserve">INFRACCIONES EN MATERIA DE HIGIENE, SEGURIDAD Y </w:t>
      </w:r>
      <w:r w:rsidRPr="0087559D">
        <w:rPr>
          <w:rFonts w:ascii="Arial" w:eastAsia="Times New Roman" w:hAnsi="Arial" w:cs="Arial"/>
          <w:b/>
          <w:bCs/>
          <w:color w:val="000000"/>
          <w:sz w:val="20"/>
          <w:szCs w:val="20"/>
          <w:lang w:eastAsia="es-UY"/>
        </w:rPr>
        <w:br/>
        <w:t>SALUD EN EL TRABAJO</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6" w:name="art/7"/>
      <w:r w:rsidRPr="0087559D">
        <w:rPr>
          <w:rFonts w:ascii="Arial" w:eastAsia="Times New Roman" w:hAnsi="Arial" w:cs="Arial"/>
          <w:b/>
          <w:bCs/>
          <w:color w:val="000000"/>
          <w:sz w:val="20"/>
          <w:szCs w:val="20"/>
          <w:lang w:eastAsia="es-UY"/>
        </w:rPr>
        <w:t>ART. 7º.-</w:t>
      </w:r>
      <w:bookmarkEnd w:id="6"/>
      <w:r w:rsidRPr="0087559D">
        <w:rPr>
          <w:rFonts w:ascii="Arial" w:eastAsia="Times New Roman" w:hAnsi="Arial" w:cs="Arial"/>
          <w:color w:val="000000"/>
          <w:sz w:val="20"/>
          <w:szCs w:val="20"/>
          <w:lang w:eastAsia="es-UY"/>
        </w:rPr>
        <w:br/>
        <w:t xml:space="preserve">Son infracciones leves: </w:t>
      </w:r>
      <w:r w:rsidRPr="0087559D">
        <w:rPr>
          <w:rFonts w:ascii="Arial" w:eastAsia="Times New Roman" w:hAnsi="Arial" w:cs="Arial"/>
          <w:color w:val="000000"/>
          <w:sz w:val="20"/>
          <w:szCs w:val="20"/>
          <w:lang w:eastAsia="es-UY"/>
        </w:rPr>
        <w:br/>
        <w:t xml:space="preserve">a) No disponer del aseo o limpieza de las instalaciones de trabajo salvo en los casos en que ello implique riesgos para la salud o integridad física de los trabajadores. </w:t>
      </w:r>
      <w:r w:rsidRPr="0087559D">
        <w:rPr>
          <w:rFonts w:ascii="Arial" w:eastAsia="Times New Roman" w:hAnsi="Arial" w:cs="Arial"/>
          <w:color w:val="000000"/>
          <w:sz w:val="20"/>
          <w:szCs w:val="20"/>
          <w:lang w:eastAsia="es-UY"/>
        </w:rPr>
        <w:br/>
        <w:t xml:space="preserve">b) No completar las instalaciones de bienestar de los trabajadores de carácter provisorio o permanente conforme lo dispuesto por las normas vigentes. </w:t>
      </w:r>
      <w:r w:rsidRPr="0087559D">
        <w:rPr>
          <w:rFonts w:ascii="Arial" w:eastAsia="Times New Roman" w:hAnsi="Arial" w:cs="Arial"/>
          <w:color w:val="000000"/>
          <w:sz w:val="20"/>
          <w:szCs w:val="20"/>
          <w:lang w:eastAsia="es-UY"/>
        </w:rPr>
        <w:br/>
        <w:t xml:space="preserve">c) No proveer o suministrar en forma completa equipos de protección personal necesarios para el desempeño de la actividad, salvo lo dispuesto en el artículo siguiente. </w:t>
      </w:r>
      <w:r w:rsidRPr="0087559D">
        <w:rPr>
          <w:rFonts w:ascii="Arial" w:eastAsia="Times New Roman" w:hAnsi="Arial" w:cs="Arial"/>
          <w:color w:val="000000"/>
          <w:sz w:val="20"/>
          <w:szCs w:val="20"/>
          <w:lang w:eastAsia="es-UY"/>
        </w:rPr>
        <w:br/>
        <w:t xml:space="preserve">d) Las infracciones que supongan incumplimientos de leyes, reglamentos, laudos o convenios colectivos, siempre que aquellos carezcan de trascendencia grave, para la integridad física o salud de los trabajadores.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7" w:name="art/8"/>
      <w:r w:rsidRPr="0087559D">
        <w:rPr>
          <w:rFonts w:ascii="Arial" w:eastAsia="Times New Roman" w:hAnsi="Arial" w:cs="Arial"/>
          <w:b/>
          <w:bCs/>
          <w:color w:val="000000"/>
          <w:sz w:val="20"/>
          <w:szCs w:val="20"/>
          <w:lang w:eastAsia="es-UY"/>
        </w:rPr>
        <w:t>ART. 8º.-</w:t>
      </w:r>
      <w:bookmarkEnd w:id="7"/>
      <w:r w:rsidRPr="0087559D">
        <w:rPr>
          <w:rFonts w:ascii="Arial" w:eastAsia="Times New Roman" w:hAnsi="Arial" w:cs="Arial"/>
          <w:color w:val="000000"/>
          <w:sz w:val="20"/>
          <w:szCs w:val="20"/>
          <w:lang w:eastAsia="es-UY"/>
        </w:rPr>
        <w:br/>
        <w:t xml:space="preserve">Son infracciones graves: </w:t>
      </w:r>
      <w:r w:rsidRPr="0087559D">
        <w:rPr>
          <w:rFonts w:ascii="Arial" w:eastAsia="Times New Roman" w:hAnsi="Arial" w:cs="Arial"/>
          <w:color w:val="000000"/>
          <w:sz w:val="20"/>
          <w:szCs w:val="20"/>
          <w:lang w:eastAsia="es-UY"/>
        </w:rPr>
        <w:br/>
        <w:t xml:space="preserve">a) No disponer del aseo o limpieza de las instalaciones de trabajo cuando entrañe riesgos para la salud e integridad física de los trabajadores. </w:t>
      </w:r>
      <w:r w:rsidRPr="0087559D">
        <w:rPr>
          <w:rFonts w:ascii="Arial" w:eastAsia="Times New Roman" w:hAnsi="Arial" w:cs="Arial"/>
          <w:color w:val="000000"/>
          <w:sz w:val="20"/>
          <w:szCs w:val="20"/>
          <w:lang w:eastAsia="es-UY"/>
        </w:rPr>
        <w:br/>
        <w:t xml:space="preserve">b) No poseer agua potable en las instalaciones de trabajo para uso y consumo de los trabajadores. </w:t>
      </w:r>
      <w:r w:rsidRPr="0087559D">
        <w:rPr>
          <w:rFonts w:ascii="Arial" w:eastAsia="Times New Roman" w:hAnsi="Arial" w:cs="Arial"/>
          <w:color w:val="000000"/>
          <w:sz w:val="20"/>
          <w:szCs w:val="20"/>
          <w:lang w:eastAsia="es-UY"/>
        </w:rPr>
        <w:br/>
        <w:t xml:space="preserve">c) No proveer los equipos de protección personal necesarios para el desempeño de las actividades, o bien, no suministrarlos de forma completa cuando ello suponga un riesgo grave. </w:t>
      </w:r>
      <w:r w:rsidRPr="0087559D">
        <w:rPr>
          <w:rFonts w:ascii="Arial" w:eastAsia="Times New Roman" w:hAnsi="Arial" w:cs="Arial"/>
          <w:color w:val="000000"/>
          <w:sz w:val="20"/>
          <w:szCs w:val="20"/>
          <w:lang w:eastAsia="es-UY"/>
        </w:rPr>
        <w:br/>
        <w:t xml:space="preserve">d) No presentar la memoria técnica de andamios ante la Inspección General del Trabajo y Seguridad Social ni el plan y estudio de Seguridad e Higiene en los proyectos de obra de </w:t>
      </w:r>
      <w:proofErr w:type="gramStart"/>
      <w:r w:rsidRPr="0087559D">
        <w:rPr>
          <w:rFonts w:ascii="Arial" w:eastAsia="Times New Roman" w:hAnsi="Arial" w:cs="Arial"/>
          <w:color w:val="000000"/>
          <w:sz w:val="20"/>
          <w:szCs w:val="20"/>
          <w:lang w:eastAsia="es-UY"/>
        </w:rPr>
        <w:t>construcción</w:t>
      </w:r>
      <w:proofErr w:type="gramEnd"/>
      <w:r w:rsidRPr="0087559D">
        <w:rPr>
          <w:rFonts w:ascii="Arial" w:eastAsia="Times New Roman" w:hAnsi="Arial" w:cs="Arial"/>
          <w:color w:val="000000"/>
          <w:sz w:val="20"/>
          <w:szCs w:val="20"/>
          <w:lang w:eastAsia="es-UY"/>
        </w:rPr>
        <w:t xml:space="preserve">; no disponer en la obra de la memoria técnica de la instalación eléctrica. </w:t>
      </w:r>
      <w:r w:rsidRPr="0087559D">
        <w:rPr>
          <w:rFonts w:ascii="Arial" w:eastAsia="Times New Roman" w:hAnsi="Arial" w:cs="Arial"/>
          <w:color w:val="000000"/>
          <w:sz w:val="20"/>
          <w:szCs w:val="20"/>
          <w:lang w:eastAsia="es-UY"/>
        </w:rPr>
        <w:br/>
        <w:t xml:space="preserve">Será considerada infracción grave, aún cuando se dispusiera de la anterior documentación, no haberla llevado a la práctica en sus propios términos. </w:t>
      </w:r>
      <w:r w:rsidRPr="0087559D">
        <w:rPr>
          <w:rFonts w:ascii="Arial" w:eastAsia="Times New Roman" w:hAnsi="Arial" w:cs="Arial"/>
          <w:color w:val="000000"/>
          <w:sz w:val="20"/>
          <w:szCs w:val="20"/>
          <w:lang w:eastAsia="es-UY"/>
        </w:rPr>
        <w:br/>
        <w:t xml:space="preserve">e) No disponer de la Habilitación de la Dirección General de Bomberos. </w:t>
      </w:r>
      <w:r w:rsidRPr="0087559D">
        <w:rPr>
          <w:rFonts w:ascii="Arial" w:eastAsia="Times New Roman" w:hAnsi="Arial" w:cs="Arial"/>
          <w:color w:val="000000"/>
          <w:sz w:val="20"/>
          <w:szCs w:val="20"/>
          <w:lang w:eastAsia="es-UY"/>
        </w:rPr>
        <w:br/>
        <w:t xml:space="preserve">f) No registrar las causas de los accidentes de trabajo y las medidas de prevención adoptadas en el Libro Único de Trabajo. </w:t>
      </w:r>
      <w:r w:rsidRPr="0087559D">
        <w:rPr>
          <w:rFonts w:ascii="Arial" w:eastAsia="Times New Roman" w:hAnsi="Arial" w:cs="Arial"/>
          <w:color w:val="000000"/>
          <w:sz w:val="20"/>
          <w:szCs w:val="20"/>
          <w:lang w:eastAsia="es-UY"/>
        </w:rPr>
        <w:br/>
        <w:t xml:space="preserve">g) No investigar o no remitir a la Inspección General del Trabajo y Seguridad Social, informe de investigación de accidente en aquellos casos que la reglamentación los dispone, en el que se determinen las causas que lo generaron así como las medidas adoptadas para evitar su reiteración. </w:t>
      </w:r>
      <w:r w:rsidRPr="0087559D">
        <w:rPr>
          <w:rFonts w:ascii="Arial" w:eastAsia="Times New Roman" w:hAnsi="Arial" w:cs="Arial"/>
          <w:color w:val="000000"/>
          <w:sz w:val="20"/>
          <w:szCs w:val="20"/>
          <w:lang w:eastAsia="es-UY"/>
        </w:rPr>
        <w:br/>
        <w:t xml:space="preserve">h) No efectuar en forma periódica los exámenes médicos específicos al riesgo al que está expuesto el trabajador y no comunicarle el resultado de los mismos de acuerdo a la normativa vigente. </w:t>
      </w:r>
      <w:r w:rsidRPr="0087559D">
        <w:rPr>
          <w:rFonts w:ascii="Arial" w:eastAsia="Times New Roman" w:hAnsi="Arial" w:cs="Arial"/>
          <w:color w:val="000000"/>
          <w:sz w:val="20"/>
          <w:szCs w:val="20"/>
          <w:lang w:eastAsia="es-UY"/>
        </w:rPr>
        <w:br/>
        <w:t xml:space="preserve">i) Las que supongan incumplimiento a la normativa vigente en materia de formación en materia de seguridad y salud laboral e información sobre riesgos y materias preventivas a los trabajadores. </w:t>
      </w:r>
      <w:r w:rsidRPr="0087559D">
        <w:rPr>
          <w:rFonts w:ascii="Arial" w:eastAsia="Times New Roman" w:hAnsi="Arial" w:cs="Arial"/>
          <w:color w:val="000000"/>
          <w:sz w:val="20"/>
          <w:szCs w:val="20"/>
          <w:lang w:eastAsia="es-UY"/>
        </w:rPr>
        <w:br/>
        <w:t xml:space="preserve">j) Dar ocupación a trabajadores en máquinas o actividades peligrosas cuando sufran dolencias o defectos físicos certificados o se encuentren manifiestamente en estados o situaciones que no respondan a las exigencias sicofísicas del puesto de trabajo asignado. </w:t>
      </w:r>
      <w:r w:rsidRPr="0087559D">
        <w:rPr>
          <w:rFonts w:ascii="Arial" w:eastAsia="Times New Roman" w:hAnsi="Arial" w:cs="Arial"/>
          <w:color w:val="000000"/>
          <w:sz w:val="20"/>
          <w:szCs w:val="20"/>
          <w:lang w:eastAsia="es-UY"/>
        </w:rPr>
        <w:br/>
        <w:t xml:space="preserve">k) Las infracciones que supongan incumplimiento de las prescripciones legales, reglamentarias o recogidas en Convenios Colectivos siempre que exista un riesgo grave para la integridad física o salud de los trabajadores afectados y en especial en materia de: </w:t>
      </w:r>
      <w:r w:rsidRPr="0087559D">
        <w:rPr>
          <w:rFonts w:ascii="Arial" w:eastAsia="Times New Roman" w:hAnsi="Arial" w:cs="Arial"/>
          <w:color w:val="000000"/>
          <w:sz w:val="20"/>
          <w:szCs w:val="20"/>
          <w:lang w:eastAsia="es-UY"/>
        </w:rPr>
        <w:br/>
        <w:t xml:space="preserve">-No adoptar las medidas de resguardo y protección en máquina equipos y herramientas así como en las instalaciones en general para prevenir accidentes de trabajo y enfermedades profesionales. </w:t>
      </w:r>
      <w:r w:rsidRPr="0087559D">
        <w:rPr>
          <w:rFonts w:ascii="Arial" w:eastAsia="Times New Roman" w:hAnsi="Arial" w:cs="Arial"/>
          <w:color w:val="000000"/>
          <w:sz w:val="20"/>
          <w:szCs w:val="20"/>
          <w:lang w:eastAsia="es-UY"/>
        </w:rPr>
        <w:br/>
      </w:r>
      <w:r w:rsidRPr="0087559D">
        <w:rPr>
          <w:rFonts w:ascii="Arial" w:eastAsia="Times New Roman" w:hAnsi="Arial" w:cs="Arial"/>
          <w:color w:val="000000"/>
          <w:sz w:val="20"/>
          <w:szCs w:val="20"/>
          <w:lang w:eastAsia="es-UY"/>
        </w:rPr>
        <w:lastRenderedPageBreak/>
        <w:t xml:space="preserve">-Superar los límites de exposición a ruidos. </w:t>
      </w:r>
      <w:r w:rsidRPr="0087559D">
        <w:rPr>
          <w:rFonts w:ascii="Arial" w:eastAsia="Times New Roman" w:hAnsi="Arial" w:cs="Arial"/>
          <w:color w:val="000000"/>
          <w:sz w:val="20"/>
          <w:szCs w:val="20"/>
          <w:lang w:eastAsia="es-UY"/>
        </w:rPr>
        <w:br/>
        <w:t xml:space="preserve">-Medidas de protección colectivas que eviten la ocurrencia de accidentes o enfermedades profesionales. </w:t>
      </w:r>
      <w:r w:rsidRPr="0087559D">
        <w:rPr>
          <w:rFonts w:ascii="Arial" w:eastAsia="Times New Roman" w:hAnsi="Arial" w:cs="Arial"/>
          <w:color w:val="000000"/>
          <w:sz w:val="20"/>
          <w:szCs w:val="20"/>
          <w:lang w:eastAsia="es-UY"/>
        </w:rPr>
        <w:br/>
        <w:t xml:space="preserve">-Señalización y etiquetado de envases que contengan sustancias peligrosas. </w:t>
      </w:r>
      <w:r w:rsidRPr="0087559D">
        <w:rPr>
          <w:rFonts w:ascii="Arial" w:eastAsia="Times New Roman" w:hAnsi="Arial" w:cs="Arial"/>
          <w:color w:val="000000"/>
          <w:sz w:val="20"/>
          <w:szCs w:val="20"/>
          <w:lang w:eastAsia="es-UY"/>
        </w:rPr>
        <w:br/>
        <w:t xml:space="preserve">-Vigilancia de la salud de los trabajadores. </w:t>
      </w:r>
      <w:r w:rsidRPr="0087559D">
        <w:rPr>
          <w:rFonts w:ascii="Arial" w:eastAsia="Times New Roman" w:hAnsi="Arial" w:cs="Arial"/>
          <w:color w:val="000000"/>
          <w:sz w:val="20"/>
          <w:szCs w:val="20"/>
          <w:lang w:eastAsia="es-UY"/>
        </w:rPr>
        <w:br/>
        <w:t xml:space="preserve">-Proveer de un taburete con apoyo lumbar para toda tarea que exija del trabajador una posición fija y de pie.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8" w:name="art/9"/>
      <w:r w:rsidRPr="0087559D">
        <w:rPr>
          <w:rFonts w:ascii="Arial" w:eastAsia="Times New Roman" w:hAnsi="Arial" w:cs="Arial"/>
          <w:b/>
          <w:bCs/>
          <w:color w:val="000000"/>
          <w:sz w:val="20"/>
          <w:szCs w:val="20"/>
          <w:lang w:eastAsia="es-UY"/>
        </w:rPr>
        <w:t>ART. 9º.-</w:t>
      </w:r>
      <w:bookmarkEnd w:id="8"/>
      <w:r w:rsidRPr="0087559D">
        <w:rPr>
          <w:rFonts w:ascii="Arial" w:eastAsia="Times New Roman" w:hAnsi="Arial" w:cs="Arial"/>
          <w:color w:val="000000"/>
          <w:sz w:val="20"/>
          <w:szCs w:val="20"/>
          <w:lang w:eastAsia="es-UY"/>
        </w:rPr>
        <w:br/>
        <w:t xml:space="preserve">Son infracciones muy graves: </w:t>
      </w:r>
      <w:r w:rsidRPr="0087559D">
        <w:rPr>
          <w:rFonts w:ascii="Arial" w:eastAsia="Times New Roman" w:hAnsi="Arial" w:cs="Arial"/>
          <w:color w:val="000000"/>
          <w:sz w:val="20"/>
          <w:szCs w:val="20"/>
          <w:lang w:eastAsia="es-UY"/>
        </w:rPr>
        <w:br/>
        <w:t xml:space="preserve">a) Asignar mujeres en periodo de gravidez a puestos de trabajo en los que se utilicen productos químicos tóxicos. Emplear menores en tareas de cosecha forestal y en aquellas que implique el manejo de agro tóxicos. </w:t>
      </w:r>
      <w:r w:rsidRPr="0087559D">
        <w:rPr>
          <w:rFonts w:ascii="Arial" w:eastAsia="Times New Roman" w:hAnsi="Arial" w:cs="Arial"/>
          <w:color w:val="000000"/>
          <w:sz w:val="20"/>
          <w:szCs w:val="20"/>
          <w:lang w:eastAsia="es-UY"/>
        </w:rPr>
        <w:br/>
        <w:t xml:space="preserve">Emplear mujeres o menores en la limpieza o reparación de motores en marcha, máquinas u otros agentes de trasmisión peligrosa. </w:t>
      </w:r>
      <w:r w:rsidRPr="0087559D">
        <w:rPr>
          <w:rFonts w:ascii="Arial" w:eastAsia="Times New Roman" w:hAnsi="Arial" w:cs="Arial"/>
          <w:color w:val="000000"/>
          <w:sz w:val="20"/>
          <w:szCs w:val="20"/>
          <w:lang w:eastAsia="es-UY"/>
        </w:rPr>
        <w:br/>
        <w:t xml:space="preserve">La inobservancia relativa a la protección de los periodos de embarazo y lactancia y la inobservancia de la normativa vigente relativa a trabajos prohibidos a los menores. </w:t>
      </w:r>
      <w:r w:rsidRPr="0087559D">
        <w:rPr>
          <w:rFonts w:ascii="Arial" w:eastAsia="Times New Roman" w:hAnsi="Arial" w:cs="Arial"/>
          <w:color w:val="000000"/>
          <w:sz w:val="20"/>
          <w:szCs w:val="20"/>
          <w:lang w:eastAsia="es-UY"/>
        </w:rPr>
        <w:br/>
        <w:t xml:space="preserve">b) No respetar las clausuras preventivas y sancionatorias dispuestas por la Inspección General del Trabajo. </w:t>
      </w:r>
      <w:r w:rsidRPr="0087559D">
        <w:rPr>
          <w:rFonts w:ascii="Arial" w:eastAsia="Times New Roman" w:hAnsi="Arial" w:cs="Arial"/>
          <w:color w:val="000000"/>
          <w:sz w:val="20"/>
          <w:szCs w:val="20"/>
          <w:lang w:eastAsia="es-UY"/>
        </w:rPr>
        <w:br/>
        <w:t xml:space="preserve">c) En las demoliciones carecer de la metodología, equipos y elementos necesarios firmados por técnicos responsables. En las excavaciones de mas de 1,5 metros de profundidad, carecer de plan de obra firmados por los técnicos competentes. </w:t>
      </w:r>
      <w:r w:rsidRPr="0087559D">
        <w:rPr>
          <w:rFonts w:ascii="Arial" w:eastAsia="Times New Roman" w:hAnsi="Arial" w:cs="Arial"/>
          <w:color w:val="000000"/>
          <w:sz w:val="20"/>
          <w:szCs w:val="20"/>
          <w:lang w:eastAsia="es-UY"/>
        </w:rPr>
        <w:br/>
        <w:t xml:space="preserve">En ambos casos aún disponiendo de la documentación, no llevarla a la práctica en sus propios términos. </w:t>
      </w:r>
      <w:r w:rsidRPr="0087559D">
        <w:rPr>
          <w:rFonts w:ascii="Arial" w:eastAsia="Times New Roman" w:hAnsi="Arial" w:cs="Arial"/>
          <w:color w:val="000000"/>
          <w:sz w:val="20"/>
          <w:szCs w:val="20"/>
          <w:lang w:eastAsia="es-UY"/>
        </w:rPr>
        <w:br/>
        <w:t xml:space="preserve">d) Las infracciones que supongan incumplimientos de las prescripciones legales, reglamentarias o convencionales siempre que exista un riesgo muy grave, o inminente para la integridad física o salud de los trabajadores afectados.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CAPITULO III</w:t>
      </w:r>
    </w:p>
    <w:p w:rsidR="0087559D" w:rsidRPr="0087559D" w:rsidRDefault="0087559D" w:rsidP="0087559D">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GRADUACION E IMPORTE DE LAS SANCIONES</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9" w:name="art/10"/>
      <w:r w:rsidRPr="0087559D">
        <w:rPr>
          <w:rFonts w:ascii="Arial" w:eastAsia="Times New Roman" w:hAnsi="Arial" w:cs="Arial"/>
          <w:b/>
          <w:bCs/>
          <w:color w:val="000000"/>
          <w:sz w:val="20"/>
          <w:szCs w:val="20"/>
          <w:lang w:eastAsia="es-UY"/>
        </w:rPr>
        <w:t>ART. 10.-</w:t>
      </w:r>
      <w:bookmarkEnd w:id="9"/>
      <w:r w:rsidRPr="0087559D">
        <w:rPr>
          <w:rFonts w:ascii="Arial" w:eastAsia="Times New Roman" w:hAnsi="Arial" w:cs="Arial"/>
          <w:color w:val="000000"/>
          <w:sz w:val="20"/>
          <w:szCs w:val="20"/>
          <w:lang w:eastAsia="es-UY"/>
        </w:rPr>
        <w:br/>
        <w:t xml:space="preserve">Calificadas las infracciones, éstas se gradúan, a efectos de su correspondiente sanción en grado mínimo, grado medio y grado máximo, atendiendo a la negligencia e intencionalidad del infractor, al número de trabajadores afectados, al incumplimiento de intimaciones previas de la Inspección General del Trabajo y al perjuicio causado. En materia de seguridad y salud laboral además se tendrán en cuenta, las condiciones, formas y modalidades que se aprecien en la ejecución de las actividades desarrolladas en las instalaciones donde se efectúe el trabajo, la permanencia o transitoriedad de los riesgos o peligros inherentes a dichas actividades, las medidas o elementos de protección adoptadas por el empresario y la formación e instrucciones impartidas en orden a la prevención de los riesgos.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0" w:name="art/11"/>
      <w:r w:rsidRPr="0087559D">
        <w:rPr>
          <w:rFonts w:ascii="Arial" w:eastAsia="Times New Roman" w:hAnsi="Arial" w:cs="Arial"/>
          <w:b/>
          <w:bCs/>
          <w:color w:val="000000"/>
          <w:sz w:val="20"/>
          <w:szCs w:val="20"/>
          <w:lang w:eastAsia="es-UY"/>
        </w:rPr>
        <w:t>ART. 11.-</w:t>
      </w:r>
      <w:bookmarkEnd w:id="10"/>
      <w:r w:rsidRPr="0087559D">
        <w:rPr>
          <w:rFonts w:ascii="Arial" w:eastAsia="Times New Roman" w:hAnsi="Arial" w:cs="Arial"/>
          <w:color w:val="000000"/>
          <w:sz w:val="20"/>
          <w:szCs w:val="20"/>
          <w:lang w:eastAsia="es-UY"/>
        </w:rPr>
        <w:br/>
        <w:t xml:space="preserve">Las infracciones leves se sancionan en su grado mínimo, con una multa de uno a diez jornales; en su grado medio de once a veinticinco jornales y en su grado máximo de veintiséis a cincuenta jornales, por cada trabajador afectado.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1" w:name="art/12"/>
      <w:r w:rsidRPr="0087559D">
        <w:rPr>
          <w:rFonts w:ascii="Arial" w:eastAsia="Times New Roman" w:hAnsi="Arial" w:cs="Arial"/>
          <w:b/>
          <w:bCs/>
          <w:color w:val="000000"/>
          <w:sz w:val="20"/>
          <w:szCs w:val="20"/>
          <w:lang w:eastAsia="es-UY"/>
        </w:rPr>
        <w:t>ART. 12.-</w:t>
      </w:r>
      <w:bookmarkEnd w:id="11"/>
      <w:r w:rsidRPr="0087559D">
        <w:rPr>
          <w:rFonts w:ascii="Arial" w:eastAsia="Times New Roman" w:hAnsi="Arial" w:cs="Arial"/>
          <w:color w:val="000000"/>
          <w:sz w:val="20"/>
          <w:szCs w:val="20"/>
          <w:lang w:eastAsia="es-UY"/>
        </w:rPr>
        <w:br/>
        <w:t xml:space="preserve">Las infracciones graves se sancionan en su grado mínimo, con una multa de cincuenta a sesenta jornales; en su grado medio de sesenta y uno a setenta y cinco jornales y en su grado máximo de setenta y seis a cien jornales, por cada trabajador afectado.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2" w:name="art/13"/>
      <w:r w:rsidRPr="0087559D">
        <w:rPr>
          <w:rFonts w:ascii="Arial" w:eastAsia="Times New Roman" w:hAnsi="Arial" w:cs="Arial"/>
          <w:b/>
          <w:bCs/>
          <w:color w:val="000000"/>
          <w:sz w:val="20"/>
          <w:szCs w:val="20"/>
          <w:lang w:eastAsia="es-UY"/>
        </w:rPr>
        <w:t>ART. 13.-</w:t>
      </w:r>
      <w:bookmarkEnd w:id="12"/>
      <w:r w:rsidRPr="0087559D">
        <w:rPr>
          <w:rFonts w:ascii="Arial" w:eastAsia="Times New Roman" w:hAnsi="Arial" w:cs="Arial"/>
          <w:color w:val="000000"/>
          <w:sz w:val="20"/>
          <w:szCs w:val="20"/>
          <w:lang w:eastAsia="es-UY"/>
        </w:rPr>
        <w:br/>
        <w:t xml:space="preserve">Las infracciones muy graves se sancionan en su grado mínimo, con una multa de cien a ciento diez jornales; en su grado medio de ciento once a ciento veinticinco jornales y en su grado máximo de ciento veintiséis a ciento cincuenta jornales, por cada trabajador afectado.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3" w:name="art/14"/>
      <w:r w:rsidRPr="0087559D">
        <w:rPr>
          <w:rFonts w:ascii="Arial" w:eastAsia="Times New Roman" w:hAnsi="Arial" w:cs="Arial"/>
          <w:b/>
          <w:bCs/>
          <w:color w:val="000000"/>
          <w:sz w:val="20"/>
          <w:szCs w:val="20"/>
          <w:lang w:eastAsia="es-UY"/>
        </w:rPr>
        <w:lastRenderedPageBreak/>
        <w:t>ART. 14.-</w:t>
      </w:r>
      <w:bookmarkEnd w:id="13"/>
      <w:r w:rsidRPr="0087559D">
        <w:rPr>
          <w:rFonts w:ascii="Arial" w:eastAsia="Times New Roman" w:hAnsi="Arial" w:cs="Arial"/>
          <w:color w:val="000000"/>
          <w:sz w:val="20"/>
          <w:szCs w:val="20"/>
          <w:lang w:eastAsia="es-UY"/>
        </w:rPr>
        <w:br/>
        <w:t xml:space="preserve">Determinado el monto de la multa, el mismo se convertirá a unidades reajustables.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4" w:name="art/15"/>
      <w:r w:rsidRPr="0087559D">
        <w:rPr>
          <w:rFonts w:ascii="Arial" w:eastAsia="Times New Roman" w:hAnsi="Arial" w:cs="Arial"/>
          <w:b/>
          <w:bCs/>
          <w:color w:val="000000"/>
          <w:sz w:val="20"/>
          <w:szCs w:val="20"/>
          <w:lang w:eastAsia="es-UY"/>
        </w:rPr>
        <w:t>ART. 15.-</w:t>
      </w:r>
      <w:bookmarkEnd w:id="14"/>
      <w:r w:rsidRPr="0087559D">
        <w:rPr>
          <w:rFonts w:ascii="Arial" w:eastAsia="Times New Roman" w:hAnsi="Arial" w:cs="Arial"/>
          <w:color w:val="000000"/>
          <w:sz w:val="20"/>
          <w:szCs w:val="20"/>
          <w:lang w:eastAsia="es-UY"/>
        </w:rPr>
        <w:br/>
        <w:t xml:space="preserve">En caso de reincidencia, la cuantía de las sanciones podrá duplicarse. Hay reincidencia cuando se cometa una infracción análoga a la que motivó la sanción anterior en los 365 días siguientes a la notificación de ésta. En todo caso se requerirá que la primera sanción haya quedado firme en vía administrativa.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5" w:name="art/16"/>
      <w:r w:rsidRPr="0087559D">
        <w:rPr>
          <w:rFonts w:ascii="Arial" w:eastAsia="Times New Roman" w:hAnsi="Arial" w:cs="Arial"/>
          <w:b/>
          <w:bCs/>
          <w:color w:val="000000"/>
          <w:sz w:val="20"/>
          <w:szCs w:val="20"/>
          <w:lang w:eastAsia="es-UY"/>
        </w:rPr>
        <w:t>ART. 16.-</w:t>
      </w:r>
      <w:bookmarkEnd w:id="15"/>
      <w:r w:rsidRPr="0087559D">
        <w:rPr>
          <w:rFonts w:ascii="Arial" w:eastAsia="Times New Roman" w:hAnsi="Arial" w:cs="Arial"/>
          <w:color w:val="000000"/>
          <w:sz w:val="20"/>
          <w:szCs w:val="20"/>
          <w:lang w:eastAsia="es-UY"/>
        </w:rPr>
        <w:br/>
        <w:t xml:space="preserve">En caso de infracción continuada podrá adoptarse la resolución de clausura temporal de la empresa por el tiempo fijado por la ley. </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6" w:name="art/17"/>
      <w:r w:rsidRPr="0087559D">
        <w:rPr>
          <w:rFonts w:ascii="Arial" w:eastAsia="Times New Roman" w:hAnsi="Arial" w:cs="Arial"/>
          <w:b/>
          <w:bCs/>
          <w:color w:val="000000"/>
          <w:sz w:val="20"/>
          <w:szCs w:val="20"/>
          <w:lang w:eastAsia="es-UY"/>
        </w:rPr>
        <w:t>ART. 17.-</w:t>
      </w:r>
      <w:bookmarkEnd w:id="16"/>
      <w:r w:rsidRPr="0087559D">
        <w:rPr>
          <w:rFonts w:ascii="Arial" w:eastAsia="Times New Roman" w:hAnsi="Arial" w:cs="Arial"/>
          <w:color w:val="000000"/>
          <w:sz w:val="20"/>
          <w:szCs w:val="20"/>
          <w:lang w:eastAsia="es-UY"/>
        </w:rPr>
        <w:br/>
        <w:t xml:space="preserve">No obstante lo dispuesto en los artículos anteriores, la Inspección General del Trabajo de acuerdo con la legislación vigente, cuando las circunstancias así lo aconsejen y no se deriven daños directos a los trabajadores, podrá intimar, advertir y amonestar en vez de sancionar.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CAPITULO IV</w:t>
      </w:r>
    </w:p>
    <w:p w:rsidR="0087559D" w:rsidRPr="0087559D" w:rsidRDefault="0087559D" w:rsidP="0087559D">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OBSTRUCCION DE LA LABOR INSPECTIVA</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7" w:name="art/18"/>
      <w:r w:rsidRPr="0087559D">
        <w:rPr>
          <w:rFonts w:ascii="Arial" w:eastAsia="Times New Roman" w:hAnsi="Arial" w:cs="Arial"/>
          <w:b/>
          <w:bCs/>
          <w:color w:val="000000"/>
          <w:sz w:val="20"/>
          <w:szCs w:val="20"/>
          <w:lang w:eastAsia="es-UY"/>
        </w:rPr>
        <w:t>ART. 18.-</w:t>
      </w:r>
      <w:bookmarkEnd w:id="17"/>
      <w:r w:rsidRPr="0087559D">
        <w:rPr>
          <w:rFonts w:ascii="Arial" w:eastAsia="Times New Roman" w:hAnsi="Arial" w:cs="Arial"/>
          <w:color w:val="000000"/>
          <w:sz w:val="20"/>
          <w:szCs w:val="20"/>
          <w:lang w:eastAsia="es-UY"/>
        </w:rPr>
        <w:br/>
        <w:t xml:space="preserve">Las acciones u omisiones que perturben, retrasen o impidan el ejercicio de las funciones que tiene atribuida la Inspección General del Trabajo y Seguridad Social en orden a la vigilancia del cumplimiento de las disposiciones legales, reglamentarias y laudos y convenios colectivos, serán constitutivas de obstrucción a la labor inspectiva y se sancionan como falta grave, salvo en los supuestos de reiteración, violencia, amenaza o similares que se sancionan como falta muy grave. </w:t>
      </w:r>
    </w:p>
    <w:p w:rsidR="0087559D" w:rsidRPr="0087559D" w:rsidRDefault="0087559D" w:rsidP="0087559D">
      <w:pPr>
        <w:spacing w:before="100" w:beforeAutospacing="1" w:after="100" w:afterAutospacing="1" w:line="240" w:lineRule="auto"/>
        <w:jc w:val="center"/>
        <w:outlineLvl w:val="4"/>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 xml:space="preserve">CAPITULO V </w:t>
      </w:r>
    </w:p>
    <w:p w:rsidR="0087559D" w:rsidRPr="0087559D" w:rsidRDefault="0087559D" w:rsidP="0087559D">
      <w:pPr>
        <w:spacing w:before="100" w:beforeAutospacing="1" w:after="100" w:afterAutospacing="1" w:line="240" w:lineRule="auto"/>
        <w:jc w:val="center"/>
        <w:outlineLvl w:val="5"/>
        <w:rPr>
          <w:rFonts w:ascii="Arial" w:eastAsia="Times New Roman" w:hAnsi="Arial" w:cs="Arial"/>
          <w:b/>
          <w:bCs/>
          <w:color w:val="000000"/>
          <w:sz w:val="20"/>
          <w:szCs w:val="20"/>
          <w:lang w:eastAsia="es-UY"/>
        </w:rPr>
      </w:pPr>
      <w:r w:rsidRPr="0087559D">
        <w:rPr>
          <w:rFonts w:ascii="Arial" w:eastAsia="Times New Roman" w:hAnsi="Arial" w:cs="Arial"/>
          <w:b/>
          <w:bCs/>
          <w:color w:val="000000"/>
          <w:sz w:val="20"/>
          <w:szCs w:val="20"/>
          <w:lang w:eastAsia="es-UY"/>
        </w:rPr>
        <w:t>DISPOSICIONES GENERALES</w:t>
      </w:r>
    </w:p>
    <w:p w:rsidR="0087559D" w:rsidRPr="0087559D" w:rsidRDefault="0087559D" w:rsidP="0087559D">
      <w:pPr>
        <w:spacing w:before="100" w:beforeAutospacing="1" w:after="100" w:afterAutospacing="1" w:line="240" w:lineRule="auto"/>
        <w:rPr>
          <w:rFonts w:ascii="Arial" w:eastAsia="Times New Roman" w:hAnsi="Arial" w:cs="Arial"/>
          <w:color w:val="000000"/>
          <w:sz w:val="20"/>
          <w:szCs w:val="20"/>
          <w:lang w:eastAsia="es-UY"/>
        </w:rPr>
      </w:pPr>
      <w:bookmarkStart w:id="18" w:name="art/19"/>
      <w:r w:rsidRPr="0087559D">
        <w:rPr>
          <w:rFonts w:ascii="Arial" w:eastAsia="Times New Roman" w:hAnsi="Arial" w:cs="Arial"/>
          <w:b/>
          <w:bCs/>
          <w:color w:val="000000"/>
          <w:sz w:val="20"/>
          <w:szCs w:val="20"/>
          <w:lang w:eastAsia="es-UY"/>
        </w:rPr>
        <w:t>ART. 19.-</w:t>
      </w:r>
      <w:bookmarkEnd w:id="18"/>
      <w:r w:rsidRPr="0087559D">
        <w:rPr>
          <w:rFonts w:ascii="Arial" w:eastAsia="Times New Roman" w:hAnsi="Arial" w:cs="Arial"/>
          <w:color w:val="000000"/>
          <w:sz w:val="20"/>
          <w:szCs w:val="20"/>
          <w:lang w:eastAsia="es-UY"/>
        </w:rPr>
        <w:br/>
        <w:t xml:space="preserve">Comuniquese, notifíquese, etc. </w:t>
      </w:r>
      <w:r w:rsidRPr="0087559D">
        <w:rPr>
          <w:rFonts w:ascii="Arial" w:eastAsia="Times New Roman" w:hAnsi="Arial" w:cs="Arial"/>
          <w:color w:val="000000"/>
          <w:sz w:val="20"/>
          <w:szCs w:val="20"/>
          <w:lang w:eastAsia="es-UY"/>
        </w:rPr>
        <w:br/>
      </w:r>
      <w:r w:rsidRPr="0087559D">
        <w:rPr>
          <w:rFonts w:ascii="Arial" w:eastAsia="Times New Roman" w:hAnsi="Arial" w:cs="Arial"/>
          <w:b/>
          <w:bCs/>
          <w:color w:val="000000"/>
          <w:sz w:val="20"/>
          <w:szCs w:val="20"/>
          <w:lang w:eastAsia="es-UY"/>
        </w:rPr>
        <w:t>BATLLE</w:t>
      </w:r>
      <w:r w:rsidRPr="0087559D">
        <w:rPr>
          <w:rFonts w:ascii="Arial" w:eastAsia="Times New Roman" w:hAnsi="Arial" w:cs="Arial"/>
          <w:color w:val="000000"/>
          <w:sz w:val="20"/>
          <w:szCs w:val="20"/>
          <w:lang w:eastAsia="es-UY"/>
        </w:rPr>
        <w:t xml:space="preserve"> - MARIO ARIZTI. </w:t>
      </w:r>
    </w:p>
    <w:p w:rsidR="006643B0" w:rsidRDefault="0087559D"/>
    <w:sectPr w:rsidR="006643B0" w:rsidSect="002C7F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7559D"/>
    <w:rsid w:val="00124642"/>
    <w:rsid w:val="002C7F5E"/>
    <w:rsid w:val="0087559D"/>
    <w:rsid w:val="00932683"/>
    <w:rsid w:val="009442E9"/>
    <w:rsid w:val="009F0213"/>
    <w:rsid w:val="00C1154D"/>
    <w:rsid w:val="00CD3B93"/>
    <w:rsid w:val="00D62FBB"/>
    <w:rsid w:val="00F96542"/>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F5E"/>
  </w:style>
  <w:style w:type="paragraph" w:styleId="Ttulo5">
    <w:name w:val="heading 5"/>
    <w:basedOn w:val="Normal"/>
    <w:link w:val="Ttulo5Car"/>
    <w:uiPriority w:val="9"/>
    <w:qFormat/>
    <w:rsid w:val="0087559D"/>
    <w:pPr>
      <w:spacing w:before="100" w:beforeAutospacing="1" w:after="100" w:afterAutospacing="1" w:line="240" w:lineRule="auto"/>
      <w:outlineLvl w:val="4"/>
    </w:pPr>
    <w:rPr>
      <w:rFonts w:ascii="Times New Roman" w:eastAsia="Times New Roman" w:hAnsi="Times New Roman" w:cs="Times New Roman"/>
      <w:b/>
      <w:bCs/>
      <w:sz w:val="20"/>
      <w:szCs w:val="20"/>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7559D"/>
    <w:rPr>
      <w:rFonts w:ascii="Times New Roman" w:eastAsia="Times New Roman" w:hAnsi="Times New Roman" w:cs="Times New Roman"/>
      <w:b/>
      <w:bCs/>
      <w:sz w:val="20"/>
      <w:szCs w:val="20"/>
      <w:lang w:eastAsia="es-UY"/>
    </w:rPr>
  </w:style>
  <w:style w:type="paragraph" w:styleId="NormalWeb">
    <w:name w:val="Normal (Web)"/>
    <w:basedOn w:val="Normal"/>
    <w:uiPriority w:val="99"/>
    <w:semiHidden/>
    <w:unhideWhenUsed/>
    <w:rsid w:val="0087559D"/>
    <w:pPr>
      <w:spacing w:before="100" w:beforeAutospacing="1" w:after="100" w:afterAutospacing="1" w:line="240" w:lineRule="auto"/>
    </w:pPr>
    <w:rPr>
      <w:rFonts w:ascii="Times New Roman" w:eastAsia="Times New Roman" w:hAnsi="Times New Roman" w:cs="Times New Roman"/>
      <w:sz w:val="24"/>
      <w:szCs w:val="24"/>
      <w:lang w:eastAsia="es-UY"/>
    </w:rPr>
  </w:style>
  <w:style w:type="character" w:styleId="Hipervnculo">
    <w:name w:val="Hyperlink"/>
    <w:basedOn w:val="Fuentedeprrafopredeter"/>
    <w:uiPriority w:val="99"/>
    <w:semiHidden/>
    <w:unhideWhenUsed/>
    <w:rsid w:val="0087559D"/>
    <w:rPr>
      <w:color w:val="0000FF"/>
      <w:u w:val="single"/>
    </w:rPr>
  </w:style>
</w:styles>
</file>

<file path=word/webSettings.xml><?xml version="1.0" encoding="utf-8"?>
<w:webSettings xmlns:r="http://schemas.openxmlformats.org/officeDocument/2006/relationships" xmlns:w="http://schemas.openxmlformats.org/wordprocessingml/2006/main">
  <w:divs>
    <w:div w:id="73297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derechodigital.com/acceso1/legisla/decretos/d0400220.html" TargetMode="External"/><Relationship Id="rId4" Type="http://schemas.openxmlformats.org/officeDocument/2006/relationships/hyperlink" Target="http://www.elderechodigital.com/acceso1/legisla/leyes/ley16736_20.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2354</Words>
  <Characters>12950</Characters>
  <Application>Microsoft Office Word</Application>
  <DocSecurity>0</DocSecurity>
  <Lines>107</Lines>
  <Paragraphs>30</Paragraphs>
  <ScaleCrop>false</ScaleCrop>
  <Company>EL CHUCKY</Company>
  <LinksUpToDate>false</LinksUpToDate>
  <CharactersWithSpaces>15274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COPPOLIN</dc:creator>
  <cp:keywords/>
  <dc:description/>
  <cp:lastModifiedBy>COPPOLIN</cp:lastModifiedBy>
  <cp:revision>1</cp:revision>
  <dcterms:created xsi:type="dcterms:W3CDTF">2013-01-24T16:18:00Z</dcterms:created>
  <dcterms:modified xsi:type="dcterms:W3CDTF">2013-01-24T16:19:00Z</dcterms:modified>
</cp:coreProperties>
</file>